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40102" w:rsidRPr="00693B1A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693B1A">
        <w:rPr>
          <w:sz w:val="28"/>
          <w:szCs w:val="28"/>
        </w:rPr>
        <w:t>ПРИЛОЖЕНИЕ №1</w:t>
      </w:r>
    </w:p>
    <w:p w:rsidR="00840102" w:rsidRPr="00693B1A" w:rsidRDefault="0083097C">
      <w:pPr>
        <w:ind w:left="7971" w:right="26" w:firstLine="2094"/>
        <w:jc w:val="center"/>
      </w:pPr>
      <w:r w:rsidRPr="00693B1A">
        <w:rPr>
          <w:sz w:val="28"/>
          <w:szCs w:val="28"/>
        </w:rPr>
        <w:t>к постановлению администрации</w:t>
      </w:r>
    </w:p>
    <w:p w:rsidR="00840102" w:rsidRPr="00693B1A" w:rsidRDefault="0083097C">
      <w:pPr>
        <w:tabs>
          <w:tab w:val="left" w:pos="8070"/>
        </w:tabs>
        <w:ind w:left="7971" w:right="26" w:firstLine="2094"/>
        <w:jc w:val="center"/>
      </w:pPr>
      <w:r w:rsidRPr="00693B1A">
        <w:rPr>
          <w:sz w:val="28"/>
          <w:szCs w:val="28"/>
        </w:rPr>
        <w:t>Ейского городского поселения</w:t>
      </w:r>
    </w:p>
    <w:p w:rsidR="00840102" w:rsidRPr="00693B1A" w:rsidRDefault="0083097C">
      <w:pPr>
        <w:tabs>
          <w:tab w:val="left" w:pos="8070"/>
        </w:tabs>
        <w:ind w:left="7971" w:right="26" w:firstLine="2094"/>
        <w:jc w:val="center"/>
      </w:pPr>
      <w:r w:rsidRPr="00693B1A">
        <w:rPr>
          <w:sz w:val="28"/>
          <w:szCs w:val="28"/>
        </w:rPr>
        <w:t>Ейского района</w:t>
      </w:r>
    </w:p>
    <w:p w:rsidR="00840102" w:rsidRPr="00693B1A" w:rsidRDefault="0083097C">
      <w:pPr>
        <w:tabs>
          <w:tab w:val="left" w:pos="8070"/>
        </w:tabs>
        <w:ind w:left="7971" w:right="26" w:firstLine="2094"/>
        <w:jc w:val="center"/>
      </w:pPr>
      <w:r w:rsidRPr="00693B1A">
        <w:rPr>
          <w:sz w:val="28"/>
          <w:szCs w:val="28"/>
        </w:rPr>
        <w:t xml:space="preserve">от </w:t>
      </w:r>
      <w:r w:rsidR="00D21EF1">
        <w:rPr>
          <w:sz w:val="28"/>
          <w:szCs w:val="28"/>
        </w:rPr>
        <w:t>07.10.2020</w:t>
      </w:r>
      <w:r w:rsidRPr="00693B1A">
        <w:rPr>
          <w:sz w:val="28"/>
          <w:szCs w:val="28"/>
        </w:rPr>
        <w:t xml:space="preserve"> № </w:t>
      </w:r>
      <w:r w:rsidR="00D21EF1">
        <w:rPr>
          <w:sz w:val="28"/>
          <w:szCs w:val="28"/>
        </w:rPr>
        <w:t>722</w:t>
      </w:r>
    </w:p>
    <w:p w:rsidR="00840102" w:rsidRPr="00693B1A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693B1A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693B1A" w:rsidRDefault="0083097C">
      <w:pPr>
        <w:snapToGrid w:val="0"/>
        <w:ind w:left="7971" w:right="26" w:firstLine="2094"/>
        <w:jc w:val="center"/>
      </w:pPr>
      <w:r w:rsidRPr="00693B1A">
        <w:rPr>
          <w:sz w:val="28"/>
          <w:szCs w:val="28"/>
        </w:rPr>
        <w:t>«ПРИЛОЖЕНИЕ</w:t>
      </w:r>
    </w:p>
    <w:p w:rsidR="00840102" w:rsidRPr="00693B1A" w:rsidRDefault="00840102">
      <w:pPr>
        <w:snapToGrid w:val="0"/>
        <w:ind w:left="10065" w:right="26"/>
        <w:rPr>
          <w:sz w:val="28"/>
          <w:szCs w:val="28"/>
        </w:rPr>
      </w:pPr>
    </w:p>
    <w:p w:rsidR="00840102" w:rsidRPr="00693B1A" w:rsidRDefault="0083097C">
      <w:pPr>
        <w:snapToGrid w:val="0"/>
        <w:ind w:left="10065" w:right="26"/>
        <w:jc w:val="center"/>
      </w:pPr>
      <w:r w:rsidRPr="00693B1A">
        <w:rPr>
          <w:sz w:val="28"/>
          <w:szCs w:val="28"/>
        </w:rPr>
        <w:t>УТВЕРЖДЕН</w:t>
      </w:r>
    </w:p>
    <w:p w:rsidR="00840102" w:rsidRPr="00693B1A" w:rsidRDefault="0083097C">
      <w:pPr>
        <w:snapToGrid w:val="0"/>
        <w:ind w:left="10065" w:right="26"/>
        <w:jc w:val="center"/>
      </w:pPr>
      <w:r w:rsidRPr="00693B1A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840102" w:rsidRPr="00693B1A" w:rsidRDefault="0083097C">
      <w:pPr>
        <w:snapToGrid w:val="0"/>
        <w:ind w:left="10065" w:right="26"/>
        <w:jc w:val="center"/>
      </w:pPr>
      <w:r w:rsidRPr="00693B1A">
        <w:rPr>
          <w:sz w:val="28"/>
          <w:szCs w:val="28"/>
        </w:rPr>
        <w:t>от 24 ноября 2017 года № 1181</w:t>
      </w:r>
    </w:p>
    <w:p w:rsidR="00840102" w:rsidRPr="00693B1A" w:rsidRDefault="0083097C">
      <w:pPr>
        <w:widowControl w:val="0"/>
        <w:ind w:left="9923" w:right="26"/>
        <w:jc w:val="center"/>
      </w:pPr>
      <w:r w:rsidRPr="00693B1A">
        <w:rPr>
          <w:sz w:val="28"/>
          <w:szCs w:val="28"/>
        </w:rPr>
        <w:t>(в редакции постановления</w:t>
      </w:r>
    </w:p>
    <w:p w:rsidR="00840102" w:rsidRPr="00693B1A" w:rsidRDefault="0083097C">
      <w:pPr>
        <w:widowControl w:val="0"/>
        <w:ind w:left="10065" w:right="26"/>
        <w:jc w:val="center"/>
      </w:pPr>
      <w:r w:rsidRPr="00693B1A">
        <w:rPr>
          <w:sz w:val="28"/>
          <w:szCs w:val="28"/>
        </w:rPr>
        <w:t>администрации Ейского городского поселения Ейского района</w:t>
      </w:r>
    </w:p>
    <w:p w:rsidR="00D21EF1" w:rsidRPr="00693B1A" w:rsidRDefault="00D21EF1" w:rsidP="00D21EF1">
      <w:pPr>
        <w:tabs>
          <w:tab w:val="left" w:pos="8070"/>
        </w:tabs>
        <w:ind w:left="7971" w:right="26" w:firstLine="2094"/>
        <w:jc w:val="center"/>
      </w:pPr>
      <w:r w:rsidRPr="00693B1A">
        <w:rPr>
          <w:sz w:val="28"/>
          <w:szCs w:val="28"/>
        </w:rPr>
        <w:t xml:space="preserve">от </w:t>
      </w:r>
      <w:r>
        <w:rPr>
          <w:sz w:val="28"/>
          <w:szCs w:val="28"/>
        </w:rPr>
        <w:t>07.10.2020</w:t>
      </w:r>
      <w:r w:rsidRPr="00693B1A">
        <w:rPr>
          <w:sz w:val="28"/>
          <w:szCs w:val="28"/>
        </w:rPr>
        <w:t xml:space="preserve"> № </w:t>
      </w:r>
      <w:r>
        <w:rPr>
          <w:sz w:val="28"/>
          <w:szCs w:val="28"/>
        </w:rPr>
        <w:t>722</w:t>
      </w:r>
      <w:r>
        <w:rPr>
          <w:sz w:val="28"/>
          <w:szCs w:val="28"/>
        </w:rPr>
        <w:t>)</w:t>
      </w:r>
      <w:bookmarkStart w:id="0" w:name="_GoBack"/>
      <w:bookmarkEnd w:id="0"/>
    </w:p>
    <w:p w:rsidR="00840102" w:rsidRPr="00693B1A" w:rsidRDefault="00840102">
      <w:pPr>
        <w:snapToGrid w:val="0"/>
        <w:ind w:left="7971" w:firstLine="2094"/>
        <w:rPr>
          <w:sz w:val="28"/>
          <w:szCs w:val="28"/>
        </w:rPr>
      </w:pPr>
    </w:p>
    <w:p w:rsidR="00840102" w:rsidRPr="00693B1A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:rsidR="00840102" w:rsidRPr="00693B1A" w:rsidRDefault="00840102">
      <w:pPr>
        <w:snapToGrid w:val="0"/>
        <w:ind w:left="9923"/>
        <w:jc w:val="center"/>
        <w:rPr>
          <w:sz w:val="28"/>
          <w:szCs w:val="28"/>
        </w:rPr>
      </w:pPr>
    </w:p>
    <w:p w:rsidR="00840102" w:rsidRPr="00693B1A" w:rsidRDefault="0083097C">
      <w:pPr>
        <w:widowControl w:val="0"/>
        <w:jc w:val="center"/>
      </w:pPr>
      <w:r w:rsidRPr="00693B1A">
        <w:rPr>
          <w:b/>
          <w:bCs/>
          <w:sz w:val="28"/>
          <w:szCs w:val="28"/>
        </w:rPr>
        <w:t>Паспорт</w:t>
      </w:r>
    </w:p>
    <w:p w:rsidR="00840102" w:rsidRPr="00693B1A" w:rsidRDefault="0083097C">
      <w:pPr>
        <w:widowControl w:val="0"/>
        <w:jc w:val="center"/>
      </w:pPr>
      <w:r w:rsidRPr="00693B1A">
        <w:rPr>
          <w:b/>
          <w:bCs/>
          <w:sz w:val="28"/>
          <w:szCs w:val="28"/>
        </w:rPr>
        <w:t xml:space="preserve">муниципальной  программы Ейского городского поселения Ейского района </w:t>
      </w:r>
      <w:r w:rsidRPr="00693B1A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:rsidR="00840102" w:rsidRPr="00693B1A" w:rsidRDefault="00840102">
      <w:pPr>
        <w:widowControl w:val="0"/>
        <w:jc w:val="center"/>
        <w:rPr>
          <w:b/>
          <w:bCs/>
          <w:sz w:val="28"/>
          <w:szCs w:val="28"/>
        </w:rPr>
      </w:pPr>
    </w:p>
    <w:p w:rsidR="00840102" w:rsidRPr="00693B1A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693B1A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</w:pPr>
            <w:r w:rsidRPr="00693B1A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pStyle w:val="1"/>
              <w:keepNext w:val="0"/>
              <w:ind w:right="-1"/>
            </w:pPr>
            <w:r w:rsidRPr="00693B1A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693B1A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693B1A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693B1A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693B1A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 Подпрограмма «Развитие благоустройства населенных пунктов Краснодарского края»</w:t>
            </w:r>
          </w:p>
        </w:tc>
      </w:tr>
      <w:tr w:rsidR="00840102" w:rsidRPr="00693B1A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</w:pPr>
            <w:r w:rsidRPr="00693B1A">
              <w:rPr>
                <w:bCs/>
                <w:sz w:val="28"/>
                <w:szCs w:val="28"/>
              </w:rPr>
              <w:t>Цели  Программы</w:t>
            </w:r>
          </w:p>
          <w:p w:rsidR="00840102" w:rsidRPr="00693B1A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693B1A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693B1A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</w:pPr>
            <w:r w:rsidRPr="00693B1A">
              <w:rPr>
                <w:bCs/>
                <w:sz w:val="28"/>
                <w:szCs w:val="28"/>
              </w:rPr>
              <w:t>Задачи  Программы</w:t>
            </w:r>
          </w:p>
          <w:p w:rsidR="00840102" w:rsidRPr="00693B1A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:rsidR="00840102" w:rsidRPr="00693B1A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:rsidR="00840102" w:rsidRPr="00693B1A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:rsidR="00840102" w:rsidRPr="00693B1A" w:rsidRDefault="0083097C">
            <w:pPr>
              <w:pStyle w:val="ConsPlusNormal"/>
              <w:ind w:right="26" w:firstLine="0"/>
              <w:jc w:val="both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693B1A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</w:pPr>
            <w:r w:rsidRPr="00693B1A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693B1A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</w:pPr>
            <w:r w:rsidRPr="00693B1A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2018-2024 годы.</w:t>
            </w:r>
          </w:p>
        </w:tc>
      </w:tr>
      <w:tr w:rsidR="00840102" w:rsidRPr="00693B1A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</w:pPr>
            <w:r w:rsidRPr="00693B1A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Pr="00693B1A">
              <w:rPr>
                <w:sz w:val="28"/>
                <w:szCs w:val="28"/>
              </w:rPr>
              <w:t xml:space="preserve">78 638,8 тысяч рублей, в том числе: </w:t>
            </w:r>
          </w:p>
          <w:p w:rsidR="00840102" w:rsidRPr="00693B1A" w:rsidRDefault="00840102">
            <w:pPr>
              <w:widowControl w:val="0"/>
              <w:rPr>
                <w:sz w:val="28"/>
                <w:szCs w:val="28"/>
              </w:rPr>
            </w:pP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из средств местного бюджета – 14 071,6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из средств краевого бюджета – 42 278,0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из средств федерального бюджета  – 19 842,2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из внебюджетных источников – 2447,0 тыс. рублей;</w:t>
            </w:r>
          </w:p>
          <w:p w:rsidR="00840102" w:rsidRPr="00693B1A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в том числе по годам: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2018 год – 3 268,4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2019 год – 2 407,5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2020 год – 2895,7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2021 год – 2 000,0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2022 год – 3 500,0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2023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2024 год – 0,0 тыс. рублей, за счет средств местного бюджета;</w:t>
            </w:r>
          </w:p>
          <w:p w:rsidR="00840102" w:rsidRPr="00693B1A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2018 год – 6 266,0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2019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2020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2021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2022 год – 36 012,0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2023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2024 год – 0,0 тыс. рублей, за счет краевого бюджета;</w:t>
            </w:r>
          </w:p>
          <w:p w:rsidR="00840102" w:rsidRPr="00693B1A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2018 год – 19842,2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2019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2020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2021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2022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2023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lastRenderedPageBreak/>
              <w:t>2024 год – 0,0 тыс. рублей, за счет федерального бюджета;</w:t>
            </w:r>
          </w:p>
          <w:p w:rsidR="00840102" w:rsidRPr="00693B1A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2018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2019 год – 2 447,0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2020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2021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2022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2023 год – 0,0 тыс. рублей;</w:t>
            </w:r>
          </w:p>
          <w:p w:rsidR="00840102" w:rsidRPr="00693B1A" w:rsidRDefault="0083097C">
            <w:pPr>
              <w:widowControl w:val="0"/>
              <w:jc w:val="both"/>
            </w:pPr>
            <w:r w:rsidRPr="00693B1A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:rsidR="00840102" w:rsidRPr="00693B1A" w:rsidRDefault="00840102">
      <w:pPr>
        <w:widowControl w:val="0"/>
      </w:pPr>
    </w:p>
    <w:p w:rsidR="00840102" w:rsidRPr="00693B1A" w:rsidRDefault="0083097C">
      <w:pPr>
        <w:widowControl w:val="0"/>
        <w:autoSpaceDE w:val="0"/>
        <w:ind w:right="26"/>
        <w:jc w:val="center"/>
      </w:pPr>
      <w:r w:rsidRPr="00693B1A">
        <w:rPr>
          <w:bCs/>
          <w:sz w:val="28"/>
          <w:szCs w:val="28"/>
        </w:rPr>
        <w:t xml:space="preserve">Раздел 1. Характеристика текущего состояния сектора благоустройства Ейского городского поселение </w:t>
      </w:r>
    </w:p>
    <w:p w:rsidR="00840102" w:rsidRPr="00693B1A" w:rsidRDefault="0083097C">
      <w:pPr>
        <w:widowControl w:val="0"/>
        <w:autoSpaceDE w:val="0"/>
        <w:ind w:right="26"/>
        <w:jc w:val="center"/>
      </w:pPr>
      <w:r w:rsidRPr="00693B1A">
        <w:rPr>
          <w:bCs/>
          <w:sz w:val="28"/>
          <w:szCs w:val="28"/>
        </w:rPr>
        <w:t>Ейского района</w:t>
      </w:r>
    </w:p>
    <w:p w:rsidR="00840102" w:rsidRPr="00693B1A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840102" w:rsidRPr="00693B1A" w:rsidRDefault="0083097C">
      <w:pPr>
        <w:widowControl w:val="0"/>
        <w:autoSpaceDE w:val="0"/>
        <w:ind w:right="26" w:firstLine="709"/>
        <w:jc w:val="both"/>
      </w:pPr>
      <w:r w:rsidRPr="00693B1A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притяжения талантливых людей, растет востребованность недвижимости, за счет повышения спроса на бытовые услуги создаются новые рабочие места.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 xml:space="preserve"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693B1A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придомовые территории многоквартирных жилых домов (МКД);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места общего пользования и массового посещения.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:rsidR="00840102" w:rsidRPr="00693B1A" w:rsidRDefault="0083097C">
      <w:pPr>
        <w:widowControl w:val="0"/>
        <w:tabs>
          <w:tab w:val="left" w:pos="709"/>
        </w:tabs>
        <w:ind w:right="26" w:firstLine="709"/>
        <w:jc w:val="both"/>
      </w:pPr>
      <w:r w:rsidRPr="00693B1A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693B1A">
        <w:rPr>
          <w:sz w:val="28"/>
          <w:szCs w:val="28"/>
        </w:rPr>
        <w:br/>
        <w:t>10-15 лет назад.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Благоустройство – важное направление в развитии территории города 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:rsidR="00840102" w:rsidRPr="00693B1A" w:rsidRDefault="0083097C">
      <w:pPr>
        <w:pStyle w:val="aff1"/>
        <w:widowControl w:val="0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кВ по </w:t>
      </w:r>
      <w:r w:rsidRPr="00693B1A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693B1A">
        <w:rPr>
          <w:rFonts w:ascii="Times New Roman" w:hAnsi="Times New Roman" w:cs="Times New Roman"/>
          <w:sz w:val="28"/>
          <w:szCs w:val="28"/>
        </w:rPr>
        <w:br/>
      </w:r>
      <w:r w:rsidRPr="00693B1A">
        <w:rPr>
          <w:rFonts w:ascii="Times New Roman" w:hAnsi="Times New Roman" w:cs="Times New Roman"/>
          <w:sz w:val="28"/>
          <w:szCs w:val="28"/>
        </w:rPr>
        <w:lastRenderedPageBreak/>
        <w:t>кабельных линий электроснабжения КЛ-6кВ, КЛ-04 кВ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:rsidR="00840102" w:rsidRPr="00693B1A" w:rsidRDefault="0083097C">
      <w:pPr>
        <w:pStyle w:val="aff1"/>
        <w:widowControl w:val="0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693B1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93B1A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:rsidR="00840102" w:rsidRPr="00693B1A" w:rsidRDefault="0083097C">
      <w:pPr>
        <w:pStyle w:val="aff1"/>
        <w:widowControl w:val="0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693B1A">
        <w:rPr>
          <w:sz w:val="28"/>
          <w:szCs w:val="28"/>
        </w:rPr>
        <w:br/>
        <w:t xml:space="preserve">имени Пушкина в г. Ейске, приобретен и установлен мобильный автономный туалетный экомодуль, </w:t>
      </w:r>
      <w:r w:rsidRPr="00693B1A">
        <w:rPr>
          <w:sz w:val="28"/>
          <w:szCs w:val="28"/>
        </w:rPr>
        <w:br/>
        <w:t>адаптированный для маломобильных групп населения.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По состоянию на конец 2017 года в  городе  Ейске  имеется 23 благоустроенных объектов общей площадью 212,2 гектара.</w:t>
      </w:r>
    </w:p>
    <w:p w:rsidR="00840102" w:rsidRPr="00693B1A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:rsidR="00840102" w:rsidRPr="00693B1A" w:rsidRDefault="0083097C">
      <w:pPr>
        <w:pStyle w:val="ConsPlusNormal"/>
        <w:numPr>
          <w:ilvl w:val="0"/>
          <w:numId w:val="2"/>
        </w:numPr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:rsidR="00840102" w:rsidRPr="00693B1A" w:rsidRDefault="0083097C">
      <w:pPr>
        <w:pStyle w:val="ConsPlusNormal"/>
        <w:numPr>
          <w:ilvl w:val="0"/>
          <w:numId w:val="2"/>
        </w:numPr>
        <w:tabs>
          <w:tab w:val="left" w:pos="142"/>
        </w:tabs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:rsidR="00840102" w:rsidRPr="00693B1A" w:rsidRDefault="0083097C">
      <w:pPr>
        <w:pStyle w:val="ConsPlusNormal"/>
        <w:numPr>
          <w:ilvl w:val="0"/>
          <w:numId w:val="2"/>
        </w:numPr>
        <w:tabs>
          <w:tab w:val="left" w:pos="142"/>
        </w:tabs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:rsidR="00840102" w:rsidRPr="00693B1A" w:rsidRDefault="0083097C">
      <w:pPr>
        <w:pStyle w:val="ConsPlusNormal"/>
        <w:numPr>
          <w:ilvl w:val="0"/>
          <w:numId w:val="2"/>
        </w:numPr>
        <w:tabs>
          <w:tab w:val="left" w:pos="142"/>
        </w:tabs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lastRenderedPageBreak/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:rsidR="00840102" w:rsidRPr="00693B1A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 программа Ейского городского поселения Ейского района «Формирование современной городской среды на 2018-2024 годы».</w:t>
      </w:r>
    </w:p>
    <w:p w:rsidR="00840102" w:rsidRPr="00693B1A" w:rsidRDefault="0083097C">
      <w:pPr>
        <w:widowControl w:val="0"/>
        <w:autoSpaceDE w:val="0"/>
        <w:ind w:right="26" w:firstLine="709"/>
        <w:jc w:val="both"/>
      </w:pPr>
      <w:r w:rsidRPr="00693B1A">
        <w:rPr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Муниципальная  программа Ейского городского поселения Ейского района «Формирование современной городской среды  на 2018-2024 годы» реализуется  при непосредственном участии жителей и организаций города Ейска в ее формировании и исполнении.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 территории  многоквартирных домов, находящихся  в федеральной собственности.</w:t>
      </w:r>
    </w:p>
    <w:p w:rsidR="00840102" w:rsidRPr="00693B1A" w:rsidRDefault="00840102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0102" w:rsidRPr="00693B1A" w:rsidRDefault="0083097C">
      <w:pPr>
        <w:widowControl w:val="0"/>
        <w:ind w:right="26"/>
        <w:jc w:val="center"/>
      </w:pPr>
      <w:r w:rsidRPr="00693B1A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:rsidR="00840102" w:rsidRPr="00693B1A" w:rsidRDefault="0083097C">
      <w:pPr>
        <w:widowControl w:val="0"/>
        <w:ind w:right="26"/>
        <w:jc w:val="center"/>
      </w:pPr>
      <w:r w:rsidRPr="00693B1A">
        <w:rPr>
          <w:sz w:val="28"/>
          <w:szCs w:val="28"/>
        </w:rPr>
        <w:t>муниципальной программы</w:t>
      </w:r>
    </w:p>
    <w:p w:rsidR="00840102" w:rsidRPr="00693B1A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При  определении  приоритетов политики администрации города Ейска в сфере  благоустройства  были  учтены: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lastRenderedPageBreak/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:rsidR="00840102" w:rsidRPr="00693B1A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693B1A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:rsidR="00840102" w:rsidRPr="00693B1A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Задача 1.</w:t>
      </w:r>
      <w:r w:rsidRPr="00693B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B1A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:rsidR="00840102" w:rsidRPr="00693B1A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Задача 2.</w:t>
      </w:r>
      <w:r w:rsidRPr="00693B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B1A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:rsidR="00840102" w:rsidRPr="00693B1A" w:rsidRDefault="0083097C">
      <w:pPr>
        <w:pStyle w:val="ConsPlusNormal"/>
        <w:tabs>
          <w:tab w:val="left" w:pos="0"/>
        </w:tabs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:rsidR="00840102" w:rsidRPr="00693B1A" w:rsidRDefault="0083097C">
      <w:pPr>
        <w:pStyle w:val="ConsPlusNormal"/>
        <w:tabs>
          <w:tab w:val="left" w:pos="0"/>
        </w:tabs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Задача 4.</w:t>
      </w:r>
      <w:r w:rsidRPr="00693B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3B1A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:rsidR="00840102" w:rsidRPr="00693B1A" w:rsidRDefault="0083097C">
      <w:pPr>
        <w:pStyle w:val="ConsPlusNormal"/>
        <w:tabs>
          <w:tab w:val="left" w:pos="0"/>
        </w:tabs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:rsidR="00840102" w:rsidRPr="00693B1A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693B1A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693B1A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комфортности и безопасности условий проживания и </w:t>
            </w:r>
            <w:r w:rsidRPr="00693B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autoSpaceDE w:val="0"/>
              <w:ind w:right="26"/>
            </w:pPr>
            <w:r w:rsidRPr="00693B1A">
              <w:rPr>
                <w:sz w:val="28"/>
                <w:szCs w:val="28"/>
              </w:rPr>
              <w:lastRenderedPageBreak/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693B1A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autoSpaceDE w:val="0"/>
              <w:ind w:right="26"/>
            </w:pPr>
            <w:r w:rsidRPr="00693B1A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693B1A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autoSpaceDE w:val="0"/>
              <w:ind w:right="26"/>
            </w:pPr>
            <w:r w:rsidRPr="00693B1A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693B1A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693B1A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693B1A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8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40102" w:rsidRPr="00693B1A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8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693B1A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0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pStyle w:val="ConsPlusNormal"/>
              <w:ind w:right="26" w:firstLine="80"/>
              <w:jc w:val="center"/>
            </w:pPr>
            <w:r w:rsidRPr="00693B1A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:rsidR="00840102" w:rsidRPr="00693B1A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693B1A" w:rsidRDefault="0083097C">
      <w:pPr>
        <w:pStyle w:val="ConsPlusNormal"/>
        <w:ind w:right="26" w:firstLine="0"/>
        <w:jc w:val="center"/>
      </w:pPr>
      <w:r w:rsidRPr="00693B1A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840102" w:rsidRPr="00693B1A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:rsidR="00840102" w:rsidRPr="00693B1A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693B1A">
        <w:rPr>
          <w:sz w:val="28"/>
          <w:szCs w:val="28"/>
        </w:rPr>
        <w:t>Срок реализации Программы установлен на 2018-2024 годы.</w:t>
      </w:r>
    </w:p>
    <w:p w:rsidR="00840102" w:rsidRPr="00693B1A" w:rsidRDefault="00840102">
      <w:pPr>
        <w:widowControl w:val="0"/>
        <w:ind w:right="26"/>
        <w:rPr>
          <w:sz w:val="28"/>
          <w:szCs w:val="28"/>
        </w:rPr>
      </w:pPr>
    </w:p>
    <w:p w:rsidR="00840102" w:rsidRPr="00693B1A" w:rsidRDefault="0083097C">
      <w:pPr>
        <w:pStyle w:val="ConsPlusNormal"/>
        <w:ind w:right="26" w:firstLine="0"/>
        <w:jc w:val="center"/>
      </w:pPr>
      <w:r w:rsidRPr="00693B1A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:rsidR="00840102" w:rsidRPr="00693B1A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693B1A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693B1A">
        <w:rPr>
          <w:sz w:val="28"/>
          <w:szCs w:val="28"/>
        </w:rPr>
        <w:t>Для реализации указанной цели вводятся следующие основные понятия: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lastRenderedPageBreak/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:rsidR="00840102" w:rsidRPr="00693B1A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:rsidR="00840102" w:rsidRPr="00693B1A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:rsidR="00840102" w:rsidRPr="00693B1A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:rsidR="00840102" w:rsidRPr="00693B1A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3) Минимальный перечень видов работ по благоустройству дворовых территорий содержит: 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Pr="00693B1A">
        <w:rPr>
          <w:bCs/>
          <w:sz w:val="28"/>
          <w:szCs w:val="28"/>
        </w:rPr>
        <w:t xml:space="preserve"> </w:t>
      </w:r>
      <w:r w:rsidRPr="00693B1A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 xml:space="preserve"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</w:t>
      </w:r>
      <w:r w:rsidRPr="00693B1A">
        <w:rPr>
          <w:sz w:val="28"/>
          <w:szCs w:val="28"/>
        </w:rPr>
        <w:lastRenderedPageBreak/>
        <w:t>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Pr="00693B1A">
        <w:rPr>
          <w:b/>
          <w:sz w:val="28"/>
          <w:szCs w:val="28"/>
          <w:lang w:eastAsia="en-US"/>
        </w:rPr>
        <w:t xml:space="preserve"> </w:t>
      </w:r>
      <w:r w:rsidRPr="00693B1A"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  <w:lang w:val="en-US"/>
              </w:rPr>
              <w:t>I</w:t>
            </w:r>
            <w:r w:rsidRPr="00693B1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 xml:space="preserve">Минимальный  перечень  работ  </w:t>
            </w:r>
            <w:r w:rsidRPr="00693B1A">
              <w:rPr>
                <w:sz w:val="28"/>
                <w:szCs w:val="28"/>
              </w:rPr>
              <w:t>по благоустройству  дворовых  территорий многоквартирных  домов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693B1A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 xml:space="preserve">1 кв.м </w:t>
            </w:r>
            <w:r w:rsidRPr="00693B1A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 w:firstLine="280"/>
              <w:jc w:val="right"/>
            </w:pPr>
            <w:r w:rsidRPr="00693B1A">
              <w:rPr>
                <w:sz w:val="28"/>
                <w:szCs w:val="28"/>
              </w:rPr>
              <w:t>897,00</w:t>
            </w:r>
          </w:p>
        </w:tc>
      </w:tr>
      <w:tr w:rsidR="00840102" w:rsidRPr="00693B1A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кв.м</w:t>
            </w:r>
            <w:r w:rsidRPr="00693B1A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693B1A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693B1A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693B1A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13000,00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12000,00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3500,00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  <w:lang w:val="en-US"/>
              </w:rPr>
              <w:t>II</w:t>
            </w:r>
            <w:r w:rsidRPr="00693B1A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 xml:space="preserve">Дополнительный  перечень  работ  </w:t>
            </w:r>
            <w:r w:rsidRPr="00693B1A">
              <w:rPr>
                <w:sz w:val="28"/>
                <w:szCs w:val="28"/>
              </w:rPr>
              <w:t>по  благоустройству  дворовых  территорий многоквартирных  домов</w:t>
            </w:r>
          </w:p>
        </w:tc>
      </w:tr>
      <w:tr w:rsidR="00840102" w:rsidRPr="00693B1A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Устройство покрытия детских и физкультурных площадок спецсмесью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480,00</w:t>
            </w:r>
          </w:p>
        </w:tc>
      </w:tr>
      <w:tr w:rsidR="00840102" w:rsidRPr="00693B1A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693B1A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кв.м</w:t>
            </w:r>
            <w:r w:rsidRPr="00693B1A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693B1A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931,00</w:t>
            </w:r>
          </w:p>
        </w:tc>
      </w:tr>
      <w:tr w:rsidR="00840102" w:rsidRPr="00693B1A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lastRenderedPageBreak/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10 354,00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1 610,00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2860,00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70,0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735,00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83,00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1890,00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334,00</w:t>
            </w:r>
          </w:p>
        </w:tc>
      </w:tr>
      <w:tr w:rsidR="00840102" w:rsidRPr="00693B1A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</w:pPr>
            <w:r w:rsidRPr="00693B1A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center"/>
            </w:pPr>
            <w:r w:rsidRPr="00693B1A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widowControl w:val="0"/>
              <w:ind w:right="26"/>
              <w:jc w:val="right"/>
            </w:pPr>
            <w:r w:rsidRPr="00693B1A">
              <w:rPr>
                <w:sz w:val="28"/>
                <w:szCs w:val="28"/>
              </w:rPr>
              <w:t>931,00</w:t>
            </w:r>
          </w:p>
        </w:tc>
      </w:tr>
    </w:tbl>
    <w:p w:rsidR="00840102" w:rsidRPr="00693B1A" w:rsidRDefault="0083097C">
      <w:pPr>
        <w:widowControl w:val="0"/>
        <w:tabs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t xml:space="preserve">6) Трудовое участие заинтересованных лиц в реализации мероприятий по  благоустройству дворовых </w:t>
      </w:r>
      <w:r w:rsidRPr="00693B1A">
        <w:rPr>
          <w:sz w:val="28"/>
          <w:szCs w:val="28"/>
        </w:rPr>
        <w:br/>
        <w:t>территорий в рамках минимального, дополнительного перечней работ по благоустройству, осуществляется в форме субботника, с обязательной фото и видеофиксацией. Доля участия составляет не менее 10 % от общей стоимости соответствующего вида работ.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bCs/>
          <w:sz w:val="28"/>
          <w:szCs w:val="28"/>
        </w:rPr>
        <w:t>7)</w:t>
      </w:r>
      <w:r w:rsidRPr="00693B1A">
        <w:rPr>
          <w:b/>
          <w:bCs/>
          <w:sz w:val="28"/>
          <w:szCs w:val="28"/>
        </w:rPr>
        <w:t xml:space="preserve"> </w:t>
      </w:r>
      <w:r w:rsidRPr="00693B1A">
        <w:rPr>
          <w:bCs/>
          <w:sz w:val="28"/>
          <w:szCs w:val="28"/>
        </w:rPr>
        <w:t>При выборе</w:t>
      </w:r>
      <w:r w:rsidRPr="00693B1A">
        <w:rPr>
          <w:b/>
          <w:bCs/>
          <w:sz w:val="28"/>
          <w:szCs w:val="28"/>
        </w:rPr>
        <w:t xml:space="preserve"> </w:t>
      </w:r>
      <w:r w:rsidRPr="00693B1A">
        <w:rPr>
          <w:bCs/>
          <w:sz w:val="28"/>
          <w:szCs w:val="28"/>
        </w:rPr>
        <w:t xml:space="preserve">формы финансового участия </w:t>
      </w:r>
      <w:r w:rsidRPr="00693B1A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 размер которого может быть не менее 1 % и не превышает 15 %</w:t>
      </w:r>
      <w:r w:rsidRPr="00693B1A">
        <w:rPr>
          <w:bCs/>
          <w:sz w:val="28"/>
          <w:szCs w:val="28"/>
        </w:rPr>
        <w:t>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</w:t>
      </w:r>
      <w:r w:rsidRPr="00693B1A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693B1A">
        <w:rPr>
          <w:sz w:val="28"/>
          <w:szCs w:val="28"/>
        </w:rPr>
        <w:t xml:space="preserve">размер которого может быть не менее 1 % </w:t>
      </w:r>
      <w:r w:rsidRPr="00693B1A">
        <w:rPr>
          <w:bCs/>
          <w:sz w:val="28"/>
          <w:szCs w:val="28"/>
        </w:rPr>
        <w:t>и не превышает 50 %.</w:t>
      </w:r>
    </w:p>
    <w:p w:rsidR="00840102" w:rsidRPr="00693B1A" w:rsidRDefault="0083097C">
      <w:pPr>
        <w:widowControl w:val="0"/>
        <w:tabs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t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 «Формирование современной городской среды  на  2018-2024 годы».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 изображение дворовой территории, с планировочной схемой, фотофиксацией существующего положения (далее дизайн-проект).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 xml:space="preserve">8.2. 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 и (или) территории общего пользования, </w:t>
      </w:r>
      <w:r w:rsidRPr="00693B1A">
        <w:rPr>
          <w:sz w:val="28"/>
          <w:szCs w:val="28"/>
        </w:rPr>
        <w:lastRenderedPageBreak/>
        <w:t>подлежащей благоустройству (далее – заинтересованные лица).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 включенных в муниципальную программу, уполномочено управление жилищно-коммунального хозяйства  администрации Ейского городского поселения Ейского района.</w:t>
      </w:r>
    </w:p>
    <w:p w:rsidR="00840102" w:rsidRPr="00693B1A" w:rsidRDefault="0083097C">
      <w:pPr>
        <w:widowControl w:val="0"/>
        <w:tabs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:rsidR="00840102" w:rsidRPr="00693B1A" w:rsidRDefault="0083097C">
      <w:pPr>
        <w:widowControl w:val="0"/>
        <w:tabs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t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:rsidR="00840102" w:rsidRPr="00693B1A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 xml:space="preserve">8.10. Утвержденные дизайн-проекты, управление архитектуры и градостроительства администрации Ейского </w:t>
      </w:r>
      <w:r w:rsidRPr="00693B1A">
        <w:rPr>
          <w:sz w:val="28"/>
          <w:szCs w:val="28"/>
        </w:rPr>
        <w:lastRenderedPageBreak/>
        <w:t>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9) Адресный перечень дворовых территорий подлежащих благоустройству в 2018-2024 годы сформирован на основании Порядка представления рассмотрения и оценки предложений заинтересованных лиц</w:t>
      </w:r>
      <w:r w:rsidRPr="00693B1A">
        <w:rPr>
          <w:b/>
          <w:sz w:val="28"/>
          <w:szCs w:val="28"/>
        </w:rPr>
        <w:t xml:space="preserve"> </w:t>
      </w:r>
      <w:r w:rsidRPr="00693B1A">
        <w:rPr>
          <w:sz w:val="28"/>
          <w:szCs w:val="28"/>
        </w:rPr>
        <w:t xml:space="preserve">о включении дворовой территории в муниципальную  программу 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:rsidR="00840102" w:rsidRPr="00693B1A" w:rsidRDefault="0083097C">
      <w:pPr>
        <w:widowControl w:val="0"/>
        <w:ind w:right="28" w:firstLine="709"/>
        <w:jc w:val="both"/>
      </w:pPr>
      <w:r w:rsidRPr="00693B1A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693B1A" w:rsidRDefault="0083097C">
      <w:pPr>
        <w:ind w:right="26" w:firstLine="709"/>
        <w:jc w:val="both"/>
      </w:pPr>
      <w:r w:rsidRPr="00693B1A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10) Под общественной территорией</w:t>
      </w:r>
      <w:r w:rsidRPr="00693B1A">
        <w:rPr>
          <w:b/>
          <w:sz w:val="28"/>
          <w:szCs w:val="28"/>
        </w:rPr>
        <w:t xml:space="preserve"> </w:t>
      </w:r>
      <w:r w:rsidRPr="00693B1A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-благоустройство территории;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разработка проектно-сметной документации;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экспертиза достоверности сметной документации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проведение строительного контроля над проведением работ;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- другие виды работ.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 №106.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lastRenderedPageBreak/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2018-2024 годах указан в приложении №4 муниципальной программы.</w:t>
      </w:r>
    </w:p>
    <w:p w:rsidR="00840102" w:rsidRPr="00693B1A" w:rsidRDefault="0083097C">
      <w:pPr>
        <w:widowControl w:val="0"/>
        <w:tabs>
          <w:tab w:val="left" w:pos="709"/>
        </w:tabs>
        <w:ind w:right="26" w:firstLine="709"/>
        <w:jc w:val="both"/>
      </w:pPr>
      <w:r w:rsidRPr="00693B1A">
        <w:rPr>
          <w:sz w:val="28"/>
          <w:szCs w:val="28"/>
        </w:rPr>
        <w:t>13) Все работы по благоустройству</w:t>
      </w:r>
      <w:r w:rsidRPr="00693B1A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693B1A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693B1A">
        <w:rPr>
          <w:sz w:val="28"/>
          <w:szCs w:val="28"/>
          <w:lang w:eastAsia="en-US"/>
        </w:rPr>
        <w:t xml:space="preserve"> (</w:t>
      </w:r>
      <w:r w:rsidRPr="00693B1A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Pr="00693B1A">
        <w:rPr>
          <w:rFonts w:eastAsia="Calibri"/>
          <w:b/>
          <w:sz w:val="28"/>
          <w:szCs w:val="28"/>
        </w:rPr>
        <w:t xml:space="preserve"> </w:t>
      </w:r>
      <w:r w:rsidRPr="00693B1A">
        <w:rPr>
          <w:rFonts w:eastAsia="Calibri"/>
          <w:sz w:val="28"/>
          <w:szCs w:val="28"/>
        </w:rPr>
        <w:t>для благоустройства общественной территории).</w:t>
      </w:r>
    </w:p>
    <w:p w:rsidR="00840102" w:rsidRPr="00693B1A" w:rsidRDefault="0083097C">
      <w:pPr>
        <w:ind w:right="26" w:firstLine="709"/>
        <w:jc w:val="both"/>
      </w:pPr>
      <w:r w:rsidRPr="00693B1A">
        <w:rPr>
          <w:rFonts w:eastAsia="Calibri"/>
          <w:sz w:val="28"/>
          <w:szCs w:val="28"/>
        </w:rPr>
        <w:t xml:space="preserve">14) </w:t>
      </w:r>
      <w:r w:rsidRPr="00693B1A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:rsidR="00840102" w:rsidRPr="00693B1A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693B1A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693B1A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:rsidR="00840102" w:rsidRPr="00693B1A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693B1A" w:rsidRDefault="0083097C">
      <w:pPr>
        <w:widowControl w:val="0"/>
        <w:ind w:firstLine="709"/>
      </w:pPr>
      <w:r w:rsidRPr="00693B1A">
        <w:rPr>
          <w:sz w:val="28"/>
          <w:szCs w:val="28"/>
        </w:rPr>
        <w:t xml:space="preserve">Общий объем финансирования программы составляет 78 638,8 тысяч рублей, в том числе: </w:t>
      </w:r>
    </w:p>
    <w:p w:rsidR="00840102" w:rsidRPr="00693B1A" w:rsidRDefault="0083097C">
      <w:pPr>
        <w:widowControl w:val="0"/>
        <w:jc w:val="both"/>
      </w:pPr>
      <w:r w:rsidRPr="00693B1A">
        <w:rPr>
          <w:sz w:val="28"/>
          <w:szCs w:val="28"/>
        </w:rPr>
        <w:t>из средств местного бюджета – 14 071,6 тыс. рублей;</w:t>
      </w:r>
    </w:p>
    <w:p w:rsidR="00840102" w:rsidRPr="00693B1A" w:rsidRDefault="0083097C">
      <w:pPr>
        <w:widowControl w:val="0"/>
        <w:jc w:val="both"/>
      </w:pPr>
      <w:r w:rsidRPr="00693B1A">
        <w:rPr>
          <w:sz w:val="28"/>
          <w:szCs w:val="28"/>
        </w:rPr>
        <w:t>из средств краевого бюджета – 42 278,0 тыс. рублей;</w:t>
      </w:r>
    </w:p>
    <w:p w:rsidR="00840102" w:rsidRPr="00693B1A" w:rsidRDefault="0083097C">
      <w:pPr>
        <w:widowControl w:val="0"/>
        <w:jc w:val="both"/>
      </w:pPr>
      <w:r w:rsidRPr="00693B1A">
        <w:rPr>
          <w:sz w:val="28"/>
          <w:szCs w:val="28"/>
        </w:rPr>
        <w:t>из средств федерального бюджета  – 19 842,2 тыс. рублей;</w:t>
      </w:r>
    </w:p>
    <w:p w:rsidR="00840102" w:rsidRPr="00693B1A" w:rsidRDefault="0083097C">
      <w:pPr>
        <w:widowControl w:val="0"/>
        <w:jc w:val="both"/>
      </w:pPr>
      <w:r w:rsidRPr="00693B1A">
        <w:rPr>
          <w:sz w:val="28"/>
          <w:szCs w:val="28"/>
        </w:rPr>
        <w:t>из внебюджетных источников – 2 447,0 тыс. рублей.</w:t>
      </w:r>
    </w:p>
    <w:p w:rsidR="00840102" w:rsidRPr="00693B1A" w:rsidRDefault="0083097C">
      <w:pPr>
        <w:widowControl w:val="0"/>
        <w:ind w:right="26" w:firstLine="709"/>
      </w:pPr>
      <w:r w:rsidRPr="00693B1A">
        <w:rPr>
          <w:sz w:val="28"/>
          <w:szCs w:val="28"/>
        </w:rPr>
        <w:t xml:space="preserve"> в том числе по разделам:</w:t>
      </w:r>
    </w:p>
    <w:p w:rsidR="00840102" w:rsidRPr="00693B1A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bCs/>
          <w:sz w:val="28"/>
          <w:szCs w:val="28"/>
        </w:rPr>
        <w:t>«Благоустройство дворовых территорий многоквартирных домов» составляет 300,0 тыс. рублей, в том числе:</w:t>
      </w:r>
    </w:p>
    <w:p w:rsidR="00840102" w:rsidRPr="00693B1A" w:rsidRDefault="0083097C">
      <w:pPr>
        <w:widowControl w:val="0"/>
        <w:ind w:right="26"/>
        <w:jc w:val="both"/>
      </w:pPr>
      <w:r w:rsidRPr="00693B1A">
        <w:rPr>
          <w:sz w:val="28"/>
          <w:szCs w:val="28"/>
        </w:rPr>
        <w:lastRenderedPageBreak/>
        <w:t>из средств федерального бюджета  – 0,0 тыс. рублей;</w:t>
      </w:r>
    </w:p>
    <w:p w:rsidR="00840102" w:rsidRPr="00693B1A" w:rsidRDefault="0083097C">
      <w:pPr>
        <w:widowControl w:val="0"/>
        <w:ind w:right="26"/>
        <w:jc w:val="both"/>
      </w:pPr>
      <w:r w:rsidRPr="00693B1A">
        <w:rPr>
          <w:sz w:val="28"/>
          <w:szCs w:val="28"/>
        </w:rPr>
        <w:t>из средств краевого бюджета –  0,0 тыс. рублей;</w:t>
      </w:r>
    </w:p>
    <w:p w:rsidR="00840102" w:rsidRPr="00693B1A" w:rsidRDefault="0083097C">
      <w:pPr>
        <w:widowControl w:val="0"/>
        <w:ind w:right="26"/>
        <w:jc w:val="both"/>
      </w:pPr>
      <w:r w:rsidRPr="00693B1A">
        <w:rPr>
          <w:sz w:val="28"/>
          <w:szCs w:val="28"/>
        </w:rPr>
        <w:t>из средств местного бюджета –  300,0 тыс. рублей;</w:t>
      </w:r>
    </w:p>
    <w:p w:rsidR="00840102" w:rsidRPr="00693B1A" w:rsidRDefault="0083097C">
      <w:pPr>
        <w:widowControl w:val="0"/>
        <w:jc w:val="both"/>
      </w:pPr>
      <w:r w:rsidRPr="00693B1A">
        <w:rPr>
          <w:sz w:val="28"/>
          <w:szCs w:val="28"/>
        </w:rPr>
        <w:t>из внебюджетных источников – 0,0 тыс. рублей.</w:t>
      </w:r>
    </w:p>
    <w:p w:rsidR="00840102" w:rsidRPr="00693B1A" w:rsidRDefault="00840102">
      <w:pPr>
        <w:widowControl w:val="0"/>
        <w:ind w:right="26"/>
        <w:jc w:val="both"/>
        <w:rPr>
          <w:sz w:val="28"/>
          <w:szCs w:val="28"/>
        </w:rPr>
      </w:pPr>
    </w:p>
    <w:p w:rsidR="00840102" w:rsidRPr="00693B1A" w:rsidRDefault="0083097C">
      <w:pPr>
        <w:widowControl w:val="0"/>
        <w:ind w:right="26" w:firstLine="709"/>
      </w:pPr>
      <w:r w:rsidRPr="00693B1A">
        <w:rPr>
          <w:sz w:val="28"/>
          <w:szCs w:val="28"/>
        </w:rPr>
        <w:t>«</w:t>
      </w:r>
      <w:r w:rsidRPr="00693B1A">
        <w:rPr>
          <w:bCs/>
          <w:sz w:val="28"/>
          <w:szCs w:val="28"/>
        </w:rPr>
        <w:t xml:space="preserve">Благоустройство  городских  территорий общего пользования» составляет  74 964,4  тыс. рублей, в том числе: </w:t>
      </w:r>
    </w:p>
    <w:p w:rsidR="00840102" w:rsidRPr="00693B1A" w:rsidRDefault="0083097C">
      <w:pPr>
        <w:widowControl w:val="0"/>
        <w:ind w:right="26"/>
        <w:jc w:val="both"/>
      </w:pPr>
      <w:r w:rsidRPr="00693B1A">
        <w:rPr>
          <w:sz w:val="28"/>
          <w:szCs w:val="28"/>
        </w:rPr>
        <w:t>из средств федерального бюджета  – 19 842,2 тыс. рублей;</w:t>
      </w:r>
    </w:p>
    <w:p w:rsidR="00840102" w:rsidRPr="00693B1A" w:rsidRDefault="0083097C">
      <w:pPr>
        <w:widowControl w:val="0"/>
        <w:ind w:right="26"/>
        <w:jc w:val="both"/>
      </w:pPr>
      <w:r w:rsidRPr="00693B1A">
        <w:rPr>
          <w:sz w:val="28"/>
          <w:szCs w:val="28"/>
        </w:rPr>
        <w:t>из средств краевого бюджета – 42 278,0 тыс. рублей;</w:t>
      </w:r>
    </w:p>
    <w:p w:rsidR="00840102" w:rsidRPr="00693B1A" w:rsidRDefault="0083097C">
      <w:pPr>
        <w:widowControl w:val="0"/>
        <w:ind w:right="26"/>
      </w:pPr>
      <w:r w:rsidRPr="00693B1A">
        <w:rPr>
          <w:sz w:val="28"/>
          <w:szCs w:val="28"/>
        </w:rPr>
        <w:t>из средств местного бюджета – 10 397,2  тыс. рублей;</w:t>
      </w:r>
    </w:p>
    <w:p w:rsidR="00840102" w:rsidRPr="00693B1A" w:rsidRDefault="0083097C">
      <w:pPr>
        <w:widowControl w:val="0"/>
        <w:ind w:right="26"/>
      </w:pPr>
      <w:r w:rsidRPr="00693B1A">
        <w:rPr>
          <w:sz w:val="28"/>
          <w:szCs w:val="28"/>
        </w:rPr>
        <w:t>из внебюджетных источников – 2 447,0 тыс. рублей.</w:t>
      </w:r>
    </w:p>
    <w:p w:rsidR="00840102" w:rsidRPr="00693B1A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3374,4 тыс. рублей  в том числе: </w:t>
      </w:r>
    </w:p>
    <w:p w:rsidR="00840102" w:rsidRPr="00693B1A" w:rsidRDefault="0083097C">
      <w:pPr>
        <w:widowControl w:val="0"/>
        <w:ind w:right="26"/>
        <w:jc w:val="both"/>
      </w:pPr>
      <w:r w:rsidRPr="00693B1A">
        <w:rPr>
          <w:sz w:val="28"/>
          <w:szCs w:val="28"/>
        </w:rPr>
        <w:t>из средств федерального бюджета  – 0,0 тыс. рублей;</w:t>
      </w:r>
    </w:p>
    <w:p w:rsidR="00840102" w:rsidRPr="00693B1A" w:rsidRDefault="0083097C">
      <w:pPr>
        <w:widowControl w:val="0"/>
        <w:ind w:right="26"/>
        <w:jc w:val="both"/>
      </w:pPr>
      <w:r w:rsidRPr="00693B1A">
        <w:rPr>
          <w:sz w:val="28"/>
          <w:szCs w:val="28"/>
        </w:rPr>
        <w:t>из средств краевого бюджета – 0,0 тыс. рублей;</w:t>
      </w:r>
    </w:p>
    <w:p w:rsidR="00840102" w:rsidRPr="00693B1A" w:rsidRDefault="0083097C">
      <w:pPr>
        <w:widowControl w:val="0"/>
        <w:ind w:right="26"/>
      </w:pPr>
      <w:r w:rsidRPr="00693B1A">
        <w:rPr>
          <w:sz w:val="28"/>
          <w:szCs w:val="28"/>
        </w:rPr>
        <w:t>из средств местного бюджета – 3374,4  тыс. рублей.</w:t>
      </w:r>
    </w:p>
    <w:p w:rsidR="00840102" w:rsidRPr="00693B1A" w:rsidRDefault="0083097C">
      <w:pPr>
        <w:widowControl w:val="0"/>
        <w:jc w:val="both"/>
      </w:pPr>
      <w:r w:rsidRPr="00693B1A">
        <w:rPr>
          <w:sz w:val="28"/>
          <w:szCs w:val="28"/>
        </w:rPr>
        <w:t>из внебюджетных источников – 0,0 тыс. рублей.</w:t>
      </w:r>
    </w:p>
    <w:p w:rsidR="00840102" w:rsidRPr="00693B1A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год.</w:t>
      </w:r>
    </w:p>
    <w:p w:rsidR="00840102" w:rsidRPr="00693B1A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08"/>
        <w:gridCol w:w="921"/>
        <w:gridCol w:w="1672"/>
        <w:gridCol w:w="1186"/>
      </w:tblGrid>
      <w:tr w:rsidR="00840102" w:rsidRPr="00693B1A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Объем финансирования  (тыс.рублей)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ind w:left="-108" w:right="-108"/>
              <w:jc w:val="center"/>
            </w:pPr>
            <w:r w:rsidRPr="00693B1A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ind w:left="-112" w:right="-79"/>
              <w:jc w:val="center"/>
            </w:pPr>
            <w:r w:rsidRPr="00693B1A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ind w:left="-137" w:right="-53"/>
              <w:jc w:val="center"/>
            </w:pPr>
            <w:r w:rsidRPr="00693B1A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ind w:left="-21" w:right="-28"/>
              <w:jc w:val="center"/>
            </w:pPr>
            <w:r w:rsidRPr="00693B1A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ind w:right="-108"/>
              <w:jc w:val="center"/>
            </w:pPr>
            <w:r w:rsidRPr="00693B1A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Непосредственный результат реализации мероприя</w:t>
            </w:r>
            <w:r w:rsidRPr="00693B1A">
              <w:rPr>
                <w:bCs/>
                <w:sz w:val="23"/>
                <w:szCs w:val="23"/>
              </w:rPr>
              <w:br/>
              <w:t>тий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693B1A">
        <w:trPr>
          <w:trHeight w:val="8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693B1A">
        <w:trPr>
          <w:trHeight w:val="37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</w:t>
            </w:r>
          </w:p>
        </w:tc>
        <w:tc>
          <w:tcPr>
            <w:tcW w:w="142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Раздел 1 «Благоустройство  дворовых территорий многоквартирных домов»</w:t>
            </w:r>
          </w:p>
        </w:tc>
      </w:tr>
      <w:tr w:rsidR="00840102" w:rsidRPr="00693B1A">
        <w:trPr>
          <w:trHeight w:val="27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sz w:val="23"/>
                <w:szCs w:val="23"/>
              </w:rPr>
              <w:t xml:space="preserve">Мероприятия по благоустройству дворовых  территорий </w:t>
            </w:r>
            <w:r w:rsidRPr="00693B1A">
              <w:rPr>
                <w:sz w:val="23"/>
                <w:szCs w:val="23"/>
              </w:rPr>
              <w:lastRenderedPageBreak/>
              <w:t>многоквартирных домов</w:t>
            </w:r>
          </w:p>
        </w:tc>
        <w:tc>
          <w:tcPr>
            <w:tcW w:w="1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100,0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100,0</w:t>
            </w:r>
          </w:p>
        </w:tc>
        <w:tc>
          <w:tcPr>
            <w:tcW w:w="1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100,0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ind w:left="-37" w:right="-67"/>
              <w:jc w:val="center"/>
            </w:pPr>
            <w:r w:rsidRPr="00693B1A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693B1A">
              <w:rPr>
                <w:sz w:val="23"/>
                <w:szCs w:val="23"/>
              </w:rPr>
              <w:br/>
            </w:r>
            <w:r w:rsidRPr="00693B1A">
              <w:rPr>
                <w:sz w:val="23"/>
                <w:szCs w:val="23"/>
              </w:rPr>
              <w:lastRenderedPageBreak/>
              <w:t>2018 год-0 ед.</w:t>
            </w:r>
            <w:r w:rsidRPr="00693B1A">
              <w:rPr>
                <w:sz w:val="23"/>
                <w:szCs w:val="23"/>
              </w:rPr>
              <w:br/>
              <w:t>2019 год-0 ед.</w:t>
            </w:r>
            <w:r w:rsidRPr="00693B1A">
              <w:rPr>
                <w:sz w:val="23"/>
                <w:szCs w:val="23"/>
              </w:rPr>
              <w:br/>
              <w:t>2020 год-10 ед.</w:t>
            </w:r>
            <w:r w:rsidRPr="00693B1A">
              <w:rPr>
                <w:sz w:val="23"/>
                <w:szCs w:val="23"/>
              </w:rPr>
              <w:br/>
              <w:t>2021 год-10 ед.</w:t>
            </w:r>
            <w:r w:rsidRPr="00693B1A">
              <w:rPr>
                <w:sz w:val="23"/>
                <w:szCs w:val="23"/>
              </w:rPr>
              <w:br/>
              <w:t>2022 год-10 ед.   2023 год-0 ед.   2024 год-0 ед.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840102" w:rsidRPr="00693B1A">
        <w:trPr>
          <w:trHeight w:val="26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6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55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64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5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315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375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57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585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31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2</w:t>
            </w:r>
          </w:p>
        </w:tc>
        <w:tc>
          <w:tcPr>
            <w:tcW w:w="142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Раздел 2 «Благоустройство  городских  территорий общего пользования»</w:t>
            </w:r>
          </w:p>
        </w:tc>
      </w:tr>
      <w:tr w:rsidR="00840102" w:rsidRPr="00693B1A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74964,4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28073,3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4433,4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1945,7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39012,0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693B1A">
              <w:rPr>
                <w:sz w:val="23"/>
                <w:szCs w:val="23"/>
              </w:rPr>
              <w:br/>
              <w:t>2018 год-1 ед.    2019 год-7 ед.</w:t>
            </w:r>
            <w:r w:rsidRPr="00693B1A">
              <w:rPr>
                <w:sz w:val="23"/>
                <w:szCs w:val="23"/>
              </w:rPr>
              <w:br/>
              <w:t>2020 год-1 ед.</w:t>
            </w:r>
            <w:r w:rsidRPr="00693B1A">
              <w:rPr>
                <w:sz w:val="23"/>
                <w:szCs w:val="23"/>
              </w:rPr>
              <w:br/>
              <w:t>2021 год-2 ед.</w:t>
            </w:r>
            <w:r w:rsidRPr="00693B1A">
              <w:rPr>
                <w:sz w:val="23"/>
                <w:szCs w:val="23"/>
              </w:rPr>
              <w:br/>
              <w:t>2022 год-2 ед.</w:t>
            </w:r>
            <w:r w:rsidRPr="00693B1A">
              <w:rPr>
                <w:sz w:val="23"/>
                <w:szCs w:val="23"/>
              </w:rPr>
              <w:br/>
              <w:t>2023 год-3 ед.    2024 год-3 ед.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spacing w:line="480" w:lineRule="auto"/>
              <w:jc w:val="center"/>
            </w:pPr>
            <w:r w:rsidRPr="00693B1A">
              <w:rPr>
                <w:sz w:val="23"/>
                <w:szCs w:val="23"/>
              </w:rPr>
              <w:t>МКУ</w:t>
            </w:r>
          </w:p>
          <w:p w:rsidR="00840102" w:rsidRPr="00693B1A" w:rsidRDefault="0083097C">
            <w:pPr>
              <w:spacing w:line="480" w:lineRule="auto"/>
              <w:jc w:val="center"/>
            </w:pPr>
            <w:r w:rsidRPr="00693B1A">
              <w:rPr>
                <w:sz w:val="23"/>
                <w:szCs w:val="23"/>
              </w:rPr>
              <w:t>«ЦГХ»</w:t>
            </w:r>
          </w:p>
        </w:tc>
      </w:tr>
      <w:tr w:rsidR="00840102" w:rsidRPr="00693B1A">
        <w:trPr>
          <w:trHeight w:val="6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10397,2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1965,1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1986,4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1945,7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3000,0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60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42278,0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6266,0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36012,0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70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19842,2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19842,2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57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2447,0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2447,0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332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ИТОГО по разделу 2 «Благоустройство  городских  территорий общего пользования»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74964,4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28073,3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4433,4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1945,7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39012,0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r w:rsidRPr="00693B1A">
              <w:rPr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421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10397,2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1965,1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1986,4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1945,7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1500,0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3000,0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382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54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</w:t>
            </w:r>
          </w:p>
        </w:tc>
        <w:tc>
          <w:tcPr>
            <w:tcW w:w="1422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693B1A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840102" w:rsidRPr="00693B1A">
        <w:trPr>
          <w:trHeight w:val="28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sz w:val="23"/>
                <w:szCs w:val="23"/>
              </w:rPr>
              <w:t>Выполнение проектных (изыскательных) работ: топографическая съемка, изготовление проектно-сметной документации, проведение 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3374,4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850,0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ind w:left="-95" w:right="-150"/>
              <w:jc w:val="center"/>
            </w:pPr>
            <w:r w:rsidRPr="00693B1A">
              <w:rPr>
                <w:sz w:val="23"/>
                <w:szCs w:val="23"/>
              </w:rPr>
              <w:t xml:space="preserve">Количество </w:t>
            </w:r>
          </w:p>
          <w:p w:rsidR="00840102" w:rsidRPr="00693B1A" w:rsidRDefault="0083097C">
            <w:pPr>
              <w:ind w:left="-95" w:right="-150"/>
              <w:jc w:val="center"/>
            </w:pPr>
            <w:r w:rsidRPr="00693B1A">
              <w:rPr>
                <w:sz w:val="23"/>
                <w:szCs w:val="23"/>
              </w:rPr>
              <w:t>ПСД</w:t>
            </w:r>
            <w:r w:rsidRPr="00693B1A">
              <w:rPr>
                <w:sz w:val="23"/>
                <w:szCs w:val="23"/>
              </w:rPr>
              <w:br/>
              <w:t>2018 год-17 ед.</w:t>
            </w:r>
            <w:r w:rsidRPr="00693B1A">
              <w:rPr>
                <w:sz w:val="23"/>
                <w:szCs w:val="23"/>
              </w:rPr>
              <w:br/>
              <w:t>2019 год-2 ед.</w:t>
            </w:r>
            <w:r w:rsidRPr="00693B1A">
              <w:rPr>
                <w:sz w:val="23"/>
                <w:szCs w:val="23"/>
              </w:rPr>
              <w:br/>
              <w:t>2020 год-15 ед.</w:t>
            </w:r>
            <w:r w:rsidRPr="00693B1A">
              <w:rPr>
                <w:sz w:val="23"/>
                <w:szCs w:val="23"/>
              </w:rPr>
              <w:br/>
              <w:t>2021 год-12 ед.</w:t>
            </w:r>
            <w:r w:rsidRPr="00693B1A">
              <w:rPr>
                <w:sz w:val="23"/>
                <w:szCs w:val="23"/>
              </w:rPr>
              <w:br/>
              <w:t>2022 год-17 ед.  2023 год-0 ед.</w:t>
            </w:r>
            <w:r w:rsidRPr="00693B1A">
              <w:rPr>
                <w:sz w:val="23"/>
                <w:szCs w:val="23"/>
              </w:rPr>
              <w:br/>
              <w:t xml:space="preserve"> 2024 год-0 ед.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МКУ «ЦГХ»</w:t>
            </w:r>
          </w:p>
        </w:tc>
      </w:tr>
      <w:tr w:rsidR="00840102" w:rsidRPr="00693B1A">
        <w:trPr>
          <w:trHeight w:val="46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3374,4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850,0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48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70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675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840102" w:rsidRPr="00693B1A">
        <w:trPr>
          <w:trHeight w:val="315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lastRenderedPageBreak/>
              <w:t xml:space="preserve">ИТОГО по разделу 3  «Изготовление проектно-сметной документации (изыскательных работ), проведение </w:t>
            </w:r>
            <w:r w:rsidRPr="00693B1A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3374,4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850,0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693B1A" w:rsidRDefault="0083097C">
            <w:r w:rsidRPr="00693B1A">
              <w:rPr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3374,4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1303,3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421,1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850,0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358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425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300"/>
        </w:trPr>
        <w:tc>
          <w:tcPr>
            <w:tcW w:w="25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ИТОГО по  муниципальной программе: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78638,8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29376,6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4854,5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2895,7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2000,0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39512,0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14071,6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3268,4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2407,5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2895,7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2000,0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3500,0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42278,0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6266,0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36012,0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6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19842,2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 </w:t>
            </w:r>
          </w:p>
        </w:tc>
      </w:tr>
      <w:tr w:rsidR="00840102" w:rsidRPr="00693B1A">
        <w:trPr>
          <w:trHeight w:val="900"/>
        </w:trPr>
        <w:tc>
          <w:tcPr>
            <w:tcW w:w="25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r w:rsidRPr="00693B1A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2447,0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693B1A" w:rsidRDefault="0083097C">
            <w:pPr>
              <w:jc w:val="center"/>
            </w:pPr>
            <w:r w:rsidRPr="00693B1A">
              <w:rPr>
                <w:sz w:val="23"/>
                <w:szCs w:val="23"/>
              </w:rPr>
              <w:t> </w:t>
            </w:r>
          </w:p>
        </w:tc>
      </w:tr>
    </w:tbl>
    <w:p w:rsidR="00840102" w:rsidRPr="00693B1A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693B1A" w:rsidRDefault="0083097C">
      <w:pPr>
        <w:pStyle w:val="ConsPlusNormal"/>
        <w:ind w:right="26" w:firstLine="0"/>
        <w:jc w:val="center"/>
      </w:pPr>
      <w:r w:rsidRPr="00693B1A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:rsidR="00840102" w:rsidRPr="00693B1A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:rsidR="00840102" w:rsidRPr="00693B1A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 сокращения или снижения ожидаемых эффектов от их решения.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возможными изменениями </w:t>
      </w:r>
      <w:r w:rsidRPr="00693B1A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минимизация последствий наступления указанных рисков достигается путем регулярного </w:t>
      </w:r>
      <w:r w:rsidRPr="00693B1A">
        <w:rPr>
          <w:rFonts w:ascii="Times New Roman" w:hAnsi="Times New Roman" w:cs="Times New Roman"/>
          <w:sz w:val="28"/>
          <w:szCs w:val="28"/>
        </w:rPr>
        <w:lastRenderedPageBreak/>
        <w:t>мониторинга изменений законодательства Российской Федерации и Краснодарского края.</w:t>
      </w:r>
    </w:p>
    <w:p w:rsidR="00840102" w:rsidRPr="00693B1A" w:rsidRDefault="0083097C">
      <w:pPr>
        <w:pStyle w:val="ConsPlusNormal"/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:rsidR="00840102" w:rsidRPr="00693B1A" w:rsidRDefault="00840102">
      <w:pPr>
        <w:widowControl w:val="0"/>
        <w:ind w:right="26"/>
        <w:rPr>
          <w:b/>
          <w:bCs/>
          <w:sz w:val="28"/>
          <w:szCs w:val="28"/>
        </w:rPr>
      </w:pPr>
    </w:p>
    <w:p w:rsidR="00840102" w:rsidRPr="00693B1A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693B1A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:rsidR="00840102" w:rsidRPr="00693B1A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:rsidR="00840102" w:rsidRPr="00693B1A" w:rsidRDefault="0083097C">
      <w:pPr>
        <w:tabs>
          <w:tab w:val="left" w:pos="3465"/>
        </w:tabs>
        <w:ind w:firstLine="709"/>
        <w:jc w:val="both"/>
      </w:pPr>
      <w:r w:rsidRPr="00693B1A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693B1A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:rsidR="00840102" w:rsidRPr="00693B1A" w:rsidRDefault="0083097C">
      <w:pPr>
        <w:tabs>
          <w:tab w:val="left" w:pos="3465"/>
        </w:tabs>
        <w:ind w:firstLine="709"/>
        <w:jc w:val="both"/>
      </w:pPr>
      <w:r w:rsidRPr="00693B1A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 об  исполнении  мероприятий  муниципальной   программы  для  подготовки оценки  эффективности муниципальной программы.</w:t>
      </w:r>
    </w:p>
    <w:p w:rsidR="00840102" w:rsidRPr="00693B1A" w:rsidRDefault="0083097C">
      <w:pPr>
        <w:widowControl w:val="0"/>
        <w:tabs>
          <w:tab w:val="left" w:pos="3465"/>
        </w:tabs>
        <w:ind w:right="26"/>
        <w:jc w:val="both"/>
      </w:pPr>
      <w:r w:rsidRPr="00693B1A">
        <w:rPr>
          <w:bCs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:rsidR="00840102" w:rsidRPr="00693B1A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693B1A" w:rsidRDefault="0083097C">
      <w:pPr>
        <w:widowControl w:val="0"/>
        <w:tabs>
          <w:tab w:val="left" w:pos="3465"/>
        </w:tabs>
        <w:ind w:right="26"/>
        <w:jc w:val="center"/>
      </w:pPr>
      <w:r w:rsidRPr="00693B1A">
        <w:rPr>
          <w:bCs/>
          <w:sz w:val="28"/>
          <w:szCs w:val="28"/>
        </w:rPr>
        <w:t>Раздел 8. Механизм реализации муниципальной программы и контроль за ее выполнением</w:t>
      </w:r>
    </w:p>
    <w:p w:rsidR="00840102" w:rsidRPr="00693B1A" w:rsidRDefault="0083097C">
      <w:pPr>
        <w:widowControl w:val="0"/>
        <w:tabs>
          <w:tab w:val="left" w:pos="851"/>
          <w:tab w:val="left" w:pos="3465"/>
        </w:tabs>
        <w:ind w:right="26"/>
      </w:pPr>
      <w:r w:rsidRPr="00693B1A">
        <w:rPr>
          <w:sz w:val="28"/>
          <w:szCs w:val="28"/>
        </w:rPr>
        <w:t xml:space="preserve">          </w:t>
      </w:r>
    </w:p>
    <w:p w:rsidR="00840102" w:rsidRPr="00693B1A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:rsidR="00840102" w:rsidRPr="00693B1A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Ейского городского поселения Ейского района и МКУ «Центр городского хозяйства» администрации  Ейского городского поселения Ейского района согласно перечню  закрепленных за ними  мероприятий. </w:t>
      </w:r>
    </w:p>
    <w:p w:rsidR="00840102" w:rsidRPr="00693B1A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 администрации  Ейского городского поселения Ейского района, собственниками помещений многоквартирных домов, дворовые территории которых подлежат благоустройству.</w:t>
      </w:r>
    </w:p>
    <w:p w:rsidR="00840102" w:rsidRPr="00693B1A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693B1A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:rsidR="00840102" w:rsidRPr="00693B1A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Контроль за исполнением мероприятий программы осуществляют: управление жилищно-коммунального хозяйства администрации Ейского городского поселения и администрация Ейского городского поселения Ейского района.</w:t>
      </w:r>
    </w:p>
    <w:p w:rsidR="00840102" w:rsidRPr="00693B1A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lastRenderedPageBreak/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  <w:lang w:eastAsia="en-US"/>
        </w:rPr>
        <w:t xml:space="preserve">Порядок </w:t>
      </w:r>
      <w:r w:rsidRPr="00693B1A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  <w:lang w:eastAsia="en-US"/>
        </w:rPr>
        <w:t>Условия аккумулирования и расходования средств.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(ххх)», где ххх – адрес многоквартирного дома, дворовая территория которого подлежит благоустройству. 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</w:t>
      </w:r>
      <w:r w:rsidRPr="00693B1A">
        <w:rPr>
          <w:sz w:val="28"/>
          <w:szCs w:val="28"/>
        </w:rPr>
        <w:lastRenderedPageBreak/>
        <w:t xml:space="preserve">многоквартирного дома в части  выполнения  работ по благоустройству территории выполнению не подлежит. 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 комиссии.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:rsidR="00840102" w:rsidRPr="00693B1A" w:rsidRDefault="0083097C">
      <w:pPr>
        <w:widowControl w:val="0"/>
        <w:tabs>
          <w:tab w:val="left" w:pos="3465"/>
        </w:tabs>
        <w:ind w:right="26" w:firstLine="709"/>
        <w:jc w:val="both"/>
      </w:pPr>
      <w:r w:rsidRPr="00693B1A">
        <w:rPr>
          <w:sz w:val="28"/>
          <w:szCs w:val="28"/>
        </w:rPr>
        <w:t>Аккумулированные денежные средства направляются на финансирование 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:rsidR="00840102" w:rsidRPr="00693B1A" w:rsidRDefault="0083097C">
      <w:pPr>
        <w:widowControl w:val="0"/>
        <w:tabs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t xml:space="preserve">Определить заказчиком  на выполнение работ по благоустройству  городских территорий общего пользования и дворовых  территорий многоквартирных домов, в том числе находящихся в собственности собственников помещений  в многоквартирном доме (по согласованию с собственниками помещений   многоквартирного дома), муниципальное казенное учреждение Ейского городского поселения Ейского района «Центр  городского хозяйства» (далее – Заказчик).  </w:t>
      </w:r>
    </w:p>
    <w:p w:rsidR="00840102" w:rsidRPr="00693B1A" w:rsidRDefault="0083097C">
      <w:pPr>
        <w:widowControl w:val="0"/>
        <w:tabs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lastRenderedPageBreak/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840102" w:rsidRPr="00693B1A" w:rsidRDefault="0083097C">
      <w:pPr>
        <w:widowControl w:val="0"/>
        <w:tabs>
          <w:tab w:val="left" w:pos="851"/>
        </w:tabs>
        <w:ind w:right="26" w:firstLine="709"/>
        <w:jc w:val="both"/>
      </w:pPr>
      <w:r w:rsidRPr="00693B1A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 городских 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 xml:space="preserve">Финансовое обеспечение мероприятий по </w:t>
      </w:r>
      <w:r w:rsidRPr="00693B1A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693B1A">
        <w:rPr>
          <w:sz w:val="28"/>
          <w:szCs w:val="28"/>
        </w:rPr>
        <w:t xml:space="preserve">  на благоустройство  дворовых территорий многоквартирных домов и благоустройство  городских  территорий общего пользования осуществляется за счет средств бюджета Ейского городского поселения Ейского района. </w:t>
      </w:r>
    </w:p>
    <w:p w:rsidR="00840102" w:rsidRPr="00693B1A" w:rsidRDefault="0083097C">
      <w:pPr>
        <w:widowControl w:val="0"/>
        <w:ind w:right="26" w:firstLine="709"/>
        <w:jc w:val="both"/>
      </w:pPr>
      <w:r w:rsidRPr="00693B1A">
        <w:rPr>
          <w:sz w:val="28"/>
          <w:szCs w:val="28"/>
        </w:rPr>
        <w:t>Оплата выполненных работ по благоустройству и мероприятий по</w:t>
      </w:r>
      <w:r w:rsidRPr="00693B1A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693B1A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Pr="00693B1A">
        <w:rPr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840102" w:rsidRPr="00693B1A" w:rsidRDefault="00840102">
      <w:pPr>
        <w:widowControl w:val="0"/>
        <w:tabs>
          <w:tab w:val="left" w:pos="3465"/>
        </w:tabs>
        <w:ind w:right="26"/>
        <w:jc w:val="both"/>
        <w:rPr>
          <w:b/>
          <w:bCs/>
          <w:sz w:val="28"/>
          <w:szCs w:val="28"/>
        </w:rPr>
      </w:pPr>
    </w:p>
    <w:p w:rsidR="00840102" w:rsidRPr="00693B1A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693B1A" w:rsidRDefault="0083097C">
      <w:pPr>
        <w:widowControl w:val="0"/>
        <w:tabs>
          <w:tab w:val="left" w:pos="3465"/>
        </w:tabs>
        <w:ind w:right="26"/>
        <w:jc w:val="both"/>
      </w:pPr>
      <w:r w:rsidRPr="00693B1A">
        <w:rPr>
          <w:bCs/>
          <w:sz w:val="28"/>
          <w:szCs w:val="28"/>
        </w:rPr>
        <w:t>Исполняющий обязанности н</w:t>
      </w:r>
      <w:r w:rsidRPr="00693B1A">
        <w:rPr>
          <w:sz w:val="28"/>
          <w:szCs w:val="28"/>
        </w:rPr>
        <w:t xml:space="preserve">ачальника </w:t>
      </w:r>
    </w:p>
    <w:p w:rsidR="00840102" w:rsidRPr="00693B1A" w:rsidRDefault="0083097C">
      <w:pPr>
        <w:widowControl w:val="0"/>
        <w:tabs>
          <w:tab w:val="left" w:pos="3465"/>
        </w:tabs>
        <w:ind w:right="26"/>
        <w:jc w:val="both"/>
      </w:pPr>
      <w:r w:rsidRPr="00693B1A">
        <w:rPr>
          <w:sz w:val="28"/>
          <w:szCs w:val="28"/>
        </w:rPr>
        <w:t>управления жилищно-коммунального хозяйства                                                                                              Э.М. Пересыпкин</w:t>
      </w:r>
    </w:p>
    <w:sectPr w:rsidR="00840102" w:rsidRPr="00693B1A" w:rsidSect="00840102">
      <w:headerReference w:type="default" r:id="rId7"/>
      <w:headerReference w:type="first" r:id="rId8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A97" w:rsidRDefault="00664A97">
      <w:r>
        <w:separator/>
      </w:r>
    </w:p>
  </w:endnote>
  <w:endnote w:type="continuationSeparator" w:id="0">
    <w:p w:rsidR="00664A97" w:rsidRDefault="0066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A97" w:rsidRDefault="00664A97">
      <w:r>
        <w:separator/>
      </w:r>
    </w:p>
  </w:footnote>
  <w:footnote w:type="continuationSeparator" w:id="0">
    <w:p w:rsidR="00664A97" w:rsidRDefault="00664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102" w:rsidRDefault="00D21EF1">
    <w:pPr>
      <w:pStyle w:val="afc"/>
      <w:jc w:val="center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102" w:rsidRDefault="00840102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83097C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D21EF1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:rsidR="00840102" w:rsidRDefault="00840102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83097C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D21EF1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840102" w:rsidRDefault="00840102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102" w:rsidRDefault="00840102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.7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7C"/>
    <w:rsid w:val="00664A97"/>
    <w:rsid w:val="00693B1A"/>
    <w:rsid w:val="0083097C"/>
    <w:rsid w:val="00840102"/>
    <w:rsid w:val="00D2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461BCD"/>
  <w15:docId w15:val="{0B85B76E-E28F-426F-A09F-BFA488448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6756</Words>
  <Characters>38514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2020-10-02T05:33:00Z</cp:lastPrinted>
  <dcterms:created xsi:type="dcterms:W3CDTF">2020-10-08T07:39:00Z</dcterms:created>
  <dcterms:modified xsi:type="dcterms:W3CDTF">2020-10-08T07:39:00Z</dcterms:modified>
</cp:coreProperties>
</file>